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FC0997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August</w:t>
      </w:r>
      <w:r w:rsidR="009617D5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3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FD681D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2018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>July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FC0997">
        <w:rPr>
          <w:rFonts w:asciiTheme="minorHAnsi" w:hAnsiTheme="minorHAnsi" w:cs="Times New Roman"/>
          <w:color w:val="000000"/>
          <w:szCs w:val="24"/>
          <w:lang w:bidi="ar-SA"/>
        </w:rPr>
        <w:t>5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42222F">
        <w:rPr>
          <w:rFonts w:asciiTheme="minorHAnsi" w:hAnsiTheme="minorHAnsi" w:cs="Times New Roman"/>
          <w:color w:val="000000"/>
          <w:szCs w:val="24"/>
          <w:lang w:bidi="ar-SA"/>
        </w:rPr>
        <w:t>32</w:t>
      </w:r>
      <w:r w:rsidR="00FC0997">
        <w:rPr>
          <w:rFonts w:asciiTheme="minorHAnsi" w:hAnsiTheme="minorHAnsi" w:cs="Times New Roman"/>
          <w:color w:val="000000"/>
          <w:szCs w:val="24"/>
          <w:lang w:bidi="ar-SA"/>
        </w:rPr>
        <w:t>3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, an increase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>6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>1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July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2017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43E53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FC0997">
        <w:rPr>
          <w:rFonts w:asciiTheme="minorHAnsi" w:hAnsiTheme="minorHAnsi" w:cs="Times New Roman"/>
          <w:color w:val="000000"/>
          <w:szCs w:val="24"/>
          <w:lang w:bidi="ar-SA"/>
        </w:rPr>
        <w:t>4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FC0997">
        <w:rPr>
          <w:rFonts w:asciiTheme="minorHAnsi" w:hAnsiTheme="minorHAnsi" w:cs="Times New Roman"/>
          <w:color w:val="000000"/>
          <w:szCs w:val="24"/>
          <w:lang w:bidi="ar-SA"/>
        </w:rPr>
        <w:t>439</w:t>
      </w:r>
      <w:r w:rsidR="00466783">
        <w:rPr>
          <w:rFonts w:asciiTheme="minorHAnsi" w:hAnsiTheme="minorHAnsi" w:cs="Times New Roman"/>
          <w:color w:val="000000"/>
          <w:szCs w:val="24"/>
          <w:lang w:bidi="ar-SA"/>
        </w:rPr>
        <w:t>,000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7278" w:type="dxa"/>
        <w:jc w:val="center"/>
        <w:tblLook w:val="04A0" w:firstRow="1" w:lastRow="0" w:firstColumn="1" w:lastColumn="0" w:noHBand="0" w:noVBand="1"/>
      </w:tblPr>
      <w:tblGrid>
        <w:gridCol w:w="1361"/>
        <w:gridCol w:w="1674"/>
        <w:gridCol w:w="1533"/>
        <w:gridCol w:w="1288"/>
        <w:gridCol w:w="1422"/>
      </w:tblGrid>
      <w:tr w:rsidR="00FC0997" w:rsidRPr="00FC0997" w:rsidTr="00FC0997">
        <w:trPr>
          <w:trHeight w:val="440"/>
          <w:jc w:val="center"/>
        </w:trPr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997" w:rsidRPr="00FC0997" w:rsidRDefault="00FC0997" w:rsidP="00FC0997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2017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FC0997" w:rsidRPr="00FC0997" w:rsidTr="00FC0997">
        <w:trPr>
          <w:trHeight w:val="215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12,892,534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12,167,000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-5.6%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-725,534</w:t>
            </w:r>
          </w:p>
        </w:tc>
      </w:tr>
      <w:tr w:rsidR="00FC0997" w:rsidRPr="00FC0997" w:rsidTr="00FC0997">
        <w:trPr>
          <w:trHeight w:val="215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11,607,408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11,202,000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-3.5%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-405,408</w:t>
            </w:r>
          </w:p>
        </w:tc>
      </w:tr>
      <w:tr w:rsidR="00FC0997" w:rsidRPr="00FC0997" w:rsidTr="00FC0997">
        <w:trPr>
          <w:trHeight w:val="215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15,078,591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14,570,000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-3.4%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-508,591</w:t>
            </w:r>
          </w:p>
        </w:tc>
      </w:tr>
      <w:tr w:rsidR="00FC0997" w:rsidRPr="00FC0997" w:rsidTr="00FC0997">
        <w:trPr>
          <w:trHeight w:val="215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April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14,052,326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14,201,000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1.1%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148,674</w:t>
            </w:r>
          </w:p>
        </w:tc>
      </w:tr>
      <w:tr w:rsidR="00FC0997" w:rsidRPr="00FC0997" w:rsidTr="00FC0997">
        <w:trPr>
          <w:trHeight w:val="215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May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16,312,653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15,269,000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-6.4%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-1,043,653</w:t>
            </w:r>
          </w:p>
        </w:tc>
      </w:tr>
      <w:tr w:rsidR="00FC0997" w:rsidRPr="00FC0997" w:rsidTr="00FC0997">
        <w:trPr>
          <w:trHeight w:val="215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16,970,000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16,327,000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-3.8%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-643,000</w:t>
            </w:r>
          </w:p>
        </w:tc>
      </w:tr>
      <w:tr w:rsidR="00FC0997" w:rsidRPr="00FC0997" w:rsidTr="00FC0997">
        <w:trPr>
          <w:trHeight w:val="215"/>
          <w:jc w:val="center"/>
        </w:trPr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July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14,439,000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15,323,000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6.1%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884,000</w:t>
            </w:r>
          </w:p>
        </w:tc>
      </w:tr>
      <w:tr w:rsidR="00FC0997" w:rsidRPr="00FC0997" w:rsidTr="00FC0997">
        <w:trPr>
          <w:trHeight w:val="225"/>
          <w:jc w:val="center"/>
        </w:trPr>
        <w:tc>
          <w:tcPr>
            <w:tcW w:w="13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101,352,512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99,059,000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-2.3%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FC0997" w:rsidRPr="00FC0997" w:rsidRDefault="00FC0997" w:rsidP="00FC0997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FC0997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-2,293,512</w:t>
            </w:r>
          </w:p>
        </w:tc>
      </w:tr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42222F" w:rsidRDefault="0042222F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>August</w:t>
      </w:r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>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September 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>2</w:t>
      </w:r>
      <w:r w:rsidR="00FC0997">
        <w:rPr>
          <w:rFonts w:asciiTheme="minorHAnsi" w:hAnsiTheme="minorHAnsi" w:cs="Times New Roman"/>
          <w:color w:val="000000"/>
          <w:szCs w:val="24"/>
          <w:u w:val="none"/>
          <w:lang w:bidi="ar-SA"/>
        </w:rPr>
        <w:t>0</w:t>
      </w:r>
      <w:bookmarkStart w:id="0" w:name="_GoBack"/>
      <w:bookmarkEnd w:id="0"/>
      <w:r w:rsidR="00235446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2018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</w:p>
    <w:sectPr w:rsidR="00BE129E" w:rsidRPr="005B5207" w:rsidSect="00982352">
      <w:headerReference w:type="default" r:id="rId7"/>
      <w:footerReference w:type="default" r:id="rId8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B5" w:rsidRDefault="00F807B5" w:rsidP="00982352">
      <w:r>
        <w:separator/>
      </w:r>
    </w:p>
  </w:endnote>
  <w:endnote w:type="continuationSeparator" w:id="0">
    <w:p w:rsidR="00F807B5" w:rsidRDefault="00F807B5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B5" w:rsidRDefault="00F807B5" w:rsidP="00982352">
      <w:r>
        <w:separator/>
      </w:r>
    </w:p>
  </w:footnote>
  <w:footnote w:type="continuationSeparator" w:id="0">
    <w:p w:rsidR="00F807B5" w:rsidRDefault="00F807B5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2"/>
    <w:rsid w:val="00001CD7"/>
    <w:rsid w:val="00026DC2"/>
    <w:rsid w:val="00027092"/>
    <w:rsid w:val="00027F47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41814"/>
    <w:rsid w:val="00541A53"/>
    <w:rsid w:val="00545E3F"/>
    <w:rsid w:val="0057122F"/>
    <w:rsid w:val="005B5207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7D9A"/>
    <w:rsid w:val="00675846"/>
    <w:rsid w:val="0067790D"/>
    <w:rsid w:val="00693C30"/>
    <w:rsid w:val="006B6773"/>
    <w:rsid w:val="006C1E24"/>
    <w:rsid w:val="006C4C4B"/>
    <w:rsid w:val="006C785F"/>
    <w:rsid w:val="006C7A1B"/>
    <w:rsid w:val="006F3525"/>
    <w:rsid w:val="006F3F33"/>
    <w:rsid w:val="006F4F46"/>
    <w:rsid w:val="006F686F"/>
    <w:rsid w:val="006F7205"/>
    <w:rsid w:val="006F77F1"/>
    <w:rsid w:val="007129A1"/>
    <w:rsid w:val="0073286C"/>
    <w:rsid w:val="00747BC8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623E"/>
    <w:rsid w:val="00B858F2"/>
    <w:rsid w:val="00B940E2"/>
    <w:rsid w:val="00BA3B54"/>
    <w:rsid w:val="00BA7C43"/>
    <w:rsid w:val="00BB1B79"/>
    <w:rsid w:val="00BB3C7D"/>
    <w:rsid w:val="00BD3051"/>
    <w:rsid w:val="00BD31D7"/>
    <w:rsid w:val="00BE129E"/>
    <w:rsid w:val="00BF02C1"/>
    <w:rsid w:val="00BF0CC1"/>
    <w:rsid w:val="00BF7158"/>
    <w:rsid w:val="00C01F6A"/>
    <w:rsid w:val="00C1316F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6619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80691"/>
    <w:rsid w:val="00F807B5"/>
    <w:rsid w:val="00F9071C"/>
    <w:rsid w:val="00FA1781"/>
    <w:rsid w:val="00FC0997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316ED-3B25-46F6-BF5F-CC0A393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9B806-50A3-4B93-AF5D-20622308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Michael Uhrich</cp:lastModifiedBy>
  <cp:revision>47</cp:revision>
  <cp:lastPrinted>2014-04-23T17:21:00Z</cp:lastPrinted>
  <dcterms:created xsi:type="dcterms:W3CDTF">2016-06-23T15:00:00Z</dcterms:created>
  <dcterms:modified xsi:type="dcterms:W3CDTF">2018-08-22T14:31:00Z</dcterms:modified>
</cp:coreProperties>
</file>